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3D50D" w14:textId="77777777" w:rsidR="001E2C3B" w:rsidRP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b/>
          <w:bCs/>
          <w:kern w:val="0"/>
        </w:rPr>
      </w:pPr>
      <w:r w:rsidRPr="001E2C3B">
        <w:rPr>
          <w:rFonts w:ascii="TimesNewRomanPSMT" w:eastAsia="TimesNewRomanPSMT" w:cs="TimesNewRomanPSMT"/>
          <w:b/>
          <w:bCs/>
          <w:kern w:val="0"/>
        </w:rPr>
        <w:t>Le distorsioni cognitive individuate da Beck sono le seguenti:</w:t>
      </w:r>
    </w:p>
    <w:p w14:paraId="5251525A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Pensiero dicotomico (o tutto o nulla): interpretare gli eventi della vita senza vie di</w:t>
      </w:r>
    </w:p>
    <w:p w14:paraId="14D11FA3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mezzo, o bianchi o neri, valutando le proprie esperienze come completamente positive</w:t>
      </w:r>
    </w:p>
    <w:p w14:paraId="35B77AFF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o completamente negative;</w:t>
      </w:r>
    </w:p>
    <w:p w14:paraId="5AF646C0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Focalizzarsi esclusivamente sugli aspetti negativi: tradurre le esperienze concentrandosi</w:t>
      </w:r>
    </w:p>
    <w:p w14:paraId="350523D8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solo sugli aspetti negativi, tralasciando ci</w:t>
      </w:r>
      <w:r>
        <w:rPr>
          <w:rFonts w:ascii="TimesNewRomanPSMT" w:eastAsia="TimesNewRomanPSMT" w:cs="TimesNewRomanPSMT"/>
          <w:kern w:val="0"/>
        </w:rPr>
        <w:t>ò</w:t>
      </w:r>
      <w:r>
        <w:rPr>
          <w:rFonts w:ascii="TimesNewRomanPSMT" w:eastAsia="TimesNewRomanPSMT" w:cs="TimesNewRomanPSMT"/>
          <w:kern w:val="0"/>
        </w:rPr>
        <w:t xml:space="preserve"> che di buono le situazioni possono dare,</w:t>
      </w:r>
    </w:p>
    <w:p w14:paraId="213CE51F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facendo risultare le esperienze come sempre pi</w:t>
      </w:r>
      <w:r>
        <w:rPr>
          <w:rFonts w:ascii="TimesNewRomanPSMT" w:eastAsia="TimesNewRomanPSMT" w:cs="TimesNewRomanPSMT"/>
          <w:kern w:val="0"/>
        </w:rPr>
        <w:t>ù</w:t>
      </w:r>
      <w:r>
        <w:rPr>
          <w:rFonts w:ascii="TimesNewRomanPSMT" w:eastAsia="TimesNewRomanPSMT" w:cs="TimesNewRomanPSMT"/>
          <w:kern w:val="0"/>
        </w:rPr>
        <w:t xml:space="preserve"> negative di quello che sono in realt</w:t>
      </w:r>
      <w:r>
        <w:rPr>
          <w:rFonts w:ascii="TimesNewRomanPSMT" w:eastAsia="TimesNewRomanPSMT" w:cs="TimesNewRomanPSMT"/>
          <w:kern w:val="0"/>
        </w:rPr>
        <w:t>à</w:t>
      </w:r>
      <w:r>
        <w:rPr>
          <w:rFonts w:ascii="TimesNewRomanPSMT" w:eastAsia="TimesNewRomanPSMT" w:cs="TimesNewRomanPSMT"/>
          <w:kern w:val="0"/>
        </w:rPr>
        <w:t>;</w:t>
      </w:r>
    </w:p>
    <w:p w14:paraId="382E8CF6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Saltare alle conclusioni: trarre conclusioni in mancanza di evidenze sufficienti, in fretta,</w:t>
      </w:r>
    </w:p>
    <w:p w14:paraId="6CE283C5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sebbene sia possibile giungere a conclusioni diverse;</w:t>
      </w:r>
    </w:p>
    <w:p w14:paraId="48E60491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proofErr w:type="spellStart"/>
      <w:r>
        <w:rPr>
          <w:rFonts w:ascii="TimesNewRomanPSMT" w:eastAsia="TimesNewRomanPSMT" w:cs="TimesNewRomanPSMT"/>
          <w:kern w:val="0"/>
        </w:rPr>
        <w:t>Catastrofizzazione</w:t>
      </w:r>
      <w:proofErr w:type="spellEnd"/>
      <w:r>
        <w:rPr>
          <w:rFonts w:ascii="TimesNewRomanPSMT" w:eastAsia="TimesNewRomanPSMT" w:cs="TimesNewRomanPSMT"/>
          <w:kern w:val="0"/>
        </w:rPr>
        <w:t>: pensare di sapere come andranno gli eventi, e cio</w:t>
      </w:r>
      <w:r>
        <w:rPr>
          <w:rFonts w:ascii="TimesNewRomanPSMT" w:eastAsia="TimesNewRomanPSMT" w:cs="TimesNewRomanPSMT"/>
          <w:kern w:val="0"/>
        </w:rPr>
        <w:t>è</w:t>
      </w:r>
      <w:r>
        <w:rPr>
          <w:rFonts w:ascii="TimesNewRomanPSMT" w:eastAsia="TimesNewRomanPSMT" w:cs="TimesNewRomanPSMT"/>
          <w:kern w:val="0"/>
        </w:rPr>
        <w:t xml:space="preserve"> male, e</w:t>
      </w:r>
    </w:p>
    <w:p w14:paraId="3B4A0D03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soffermarsi a lungo sulle conseguenze negative che avranno per la propria vita;</w:t>
      </w:r>
    </w:p>
    <w:p w14:paraId="22E1F9DE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Astrazione selettiva: concentrarsi solo su alcuni particolari della situazione col fine di</w:t>
      </w:r>
    </w:p>
    <w:p w14:paraId="523B81F4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confermare il proprio pensiero;</w:t>
      </w:r>
    </w:p>
    <w:p w14:paraId="4FF55258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Ingigantire/Minimizzare: esaltare o ridurre notevolmente l'importanza di alcuni</w:t>
      </w:r>
    </w:p>
    <w:p w14:paraId="1164D89B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particolari, per confermare un'idea negativa sugli eventi;</w:t>
      </w:r>
    </w:p>
    <w:p w14:paraId="64D67598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Personalizzazione: pensare che le cause negative degli eventi dipendano dal proprio</w:t>
      </w:r>
    </w:p>
    <w:p w14:paraId="126A2668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comportamento, o qualcosa che avremmo potuto evitare;</w:t>
      </w:r>
    </w:p>
    <w:p w14:paraId="0D5023A0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Lettura del pensiero: credere che le persone provino qualcosa o pensino qualcosa in</w:t>
      </w:r>
    </w:p>
    <w:p w14:paraId="56735B4F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assenza di prove evidenti;</w:t>
      </w:r>
    </w:p>
    <w:p w14:paraId="2282C9A8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proofErr w:type="spellStart"/>
      <w:r>
        <w:rPr>
          <w:rFonts w:ascii="TimesNewRomanPSMT" w:eastAsia="TimesNewRomanPSMT" w:cs="TimesNewRomanPSMT"/>
          <w:kern w:val="0"/>
        </w:rPr>
        <w:t>Doverizzazione</w:t>
      </w:r>
      <w:proofErr w:type="spellEnd"/>
      <w:r>
        <w:rPr>
          <w:rFonts w:ascii="TimesNewRomanPSMT" w:eastAsia="TimesNewRomanPSMT" w:cs="TimesNewRomanPSMT"/>
          <w:kern w:val="0"/>
        </w:rPr>
        <w:t>: pensare di dovere fare qualcosa, e che questo sia un nostro compito</w:t>
      </w:r>
    </w:p>
    <w:p w14:paraId="0E7EF159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morale;</w:t>
      </w:r>
    </w:p>
    <w:p w14:paraId="36FDA977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>Ragionamento emozionale: credere che qualcosa sia vero perch</w:t>
      </w:r>
      <w:r>
        <w:rPr>
          <w:rFonts w:ascii="TimesNewRomanPSMT" w:eastAsia="TimesNewRomanPSMT" w:cs="TimesNewRomanPSMT"/>
          <w:kern w:val="0"/>
        </w:rPr>
        <w:t>é</w:t>
      </w:r>
      <w:r>
        <w:rPr>
          <w:rFonts w:ascii="TimesNewRomanPSMT" w:eastAsia="TimesNewRomanPSMT" w:cs="TimesNewRomanPSMT"/>
          <w:kern w:val="0"/>
        </w:rPr>
        <w:t xml:space="preserve"> lo si prova;</w:t>
      </w:r>
    </w:p>
    <w:p w14:paraId="3C5B14AB" w14:textId="77777777" w:rsidR="001E2C3B" w:rsidRDefault="001E2C3B" w:rsidP="001E2C3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proofErr w:type="spellStart"/>
      <w:r>
        <w:rPr>
          <w:rFonts w:ascii="TimesNewRomanPSMT" w:eastAsia="TimesNewRomanPSMT" w:cs="TimesNewRomanPSMT"/>
          <w:kern w:val="0"/>
        </w:rPr>
        <w:t>Ipergeneralizzazione</w:t>
      </w:r>
      <w:proofErr w:type="spellEnd"/>
      <w:r>
        <w:rPr>
          <w:rFonts w:ascii="TimesNewRomanPSMT" w:eastAsia="TimesNewRomanPSMT" w:cs="TimesNewRomanPSMT"/>
          <w:kern w:val="0"/>
        </w:rPr>
        <w:t>: assumere che un singolo episodio negativo sia sufficiente per</w:t>
      </w:r>
    </w:p>
    <w:p w14:paraId="202E7D84" w14:textId="0D34C72E" w:rsidR="008C4C4A" w:rsidRDefault="001E2C3B" w:rsidP="001E2C3B">
      <w:pPr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definire una circostanza o una persona.</w:t>
      </w:r>
    </w:p>
    <w:p w14:paraId="24CD4DB2" w14:textId="77777777" w:rsidR="001D33FE" w:rsidRDefault="001D33FE" w:rsidP="001E2C3B">
      <w:pPr>
        <w:rPr>
          <w:rFonts w:ascii="TimesNewRomanPSMT" w:eastAsia="TimesNewRomanPSMT" w:cs="TimesNewRomanPSMT"/>
          <w:kern w:val="0"/>
        </w:rPr>
      </w:pPr>
    </w:p>
    <w:p w14:paraId="6143E81C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lastRenderedPageBreak/>
        <w:t>17</w:t>
      </w:r>
    </w:p>
    <w:p w14:paraId="052C66D2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 xml:space="preserve">compiti, che </w:t>
      </w:r>
      <w:r>
        <w:rPr>
          <w:rFonts w:ascii="TimesNewRomanPSMT" w:eastAsia="TimesNewRomanPSMT" w:cs="TimesNewRomanPSMT"/>
          <w:kern w:val="0"/>
        </w:rPr>
        <w:t>è</w:t>
      </w:r>
      <w:r>
        <w:rPr>
          <w:rFonts w:ascii="TimesNewRomanPSMT" w:eastAsia="TimesNewRomanPSMT" w:cs="TimesNewRomanPSMT"/>
          <w:kern w:val="0"/>
        </w:rPr>
        <w:t xml:space="preserve"> associato ad emotivit</w:t>
      </w:r>
      <w:r>
        <w:rPr>
          <w:rFonts w:ascii="TimesNewRomanPSMT" w:eastAsia="TimesNewRomanPSMT" w:cs="TimesNewRomanPSMT"/>
          <w:kern w:val="0"/>
        </w:rPr>
        <w:t>à</w:t>
      </w:r>
      <w:r>
        <w:rPr>
          <w:rFonts w:ascii="TimesNewRomanPSMT" w:eastAsia="TimesNewRomanPSMT" w:cs="TimesNewRomanPSMT"/>
          <w:kern w:val="0"/>
        </w:rPr>
        <w:t xml:space="preserve"> negativa ed </w:t>
      </w:r>
      <w:r>
        <w:rPr>
          <w:rFonts w:ascii="TimesNewRomanPSMT" w:eastAsia="TimesNewRomanPSMT" w:cs="TimesNewRomanPSMT"/>
          <w:kern w:val="0"/>
        </w:rPr>
        <w:t>è</w:t>
      </w:r>
      <w:r>
        <w:rPr>
          <w:rFonts w:ascii="TimesNewRomanPSMT" w:eastAsia="TimesNewRomanPSMT" w:cs="TimesNewRomanPSMT"/>
          <w:kern w:val="0"/>
        </w:rPr>
        <w:t xml:space="preserve"> difficile da controllare</w:t>
      </w:r>
      <w:r>
        <w:rPr>
          <w:rFonts w:ascii="TimesNewRomanPSMT" w:eastAsia="TimesNewRomanPSMT" w:cs="TimesNewRomanPSMT" w:hint="eastAsia"/>
          <w:kern w:val="0"/>
        </w:rPr>
        <w:t>”</w:t>
      </w:r>
      <w:r>
        <w:rPr>
          <w:rFonts w:ascii="TimesNewRomanPSMT" w:eastAsia="TimesNewRomanPSMT" w:cs="TimesNewRomanPSMT"/>
          <w:kern w:val="0"/>
        </w:rPr>
        <w:t xml:space="preserve"> (Clark &amp; </w:t>
      </w:r>
      <w:proofErr w:type="spellStart"/>
      <w:r>
        <w:rPr>
          <w:rFonts w:ascii="TimesNewRomanPSMT" w:eastAsia="TimesNewRomanPSMT" w:cs="TimesNewRomanPSMT"/>
          <w:kern w:val="0"/>
        </w:rPr>
        <w:t>Rhyno</w:t>
      </w:r>
      <w:proofErr w:type="spellEnd"/>
      <w:r>
        <w:rPr>
          <w:rFonts w:ascii="TimesNewRomanPSMT" w:eastAsia="TimesNewRomanPSMT" w:cs="TimesNewRomanPSMT"/>
          <w:kern w:val="0"/>
        </w:rPr>
        <w:t>,</w:t>
      </w:r>
    </w:p>
    <w:p w14:paraId="1371484E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2005).</w:t>
      </w:r>
    </w:p>
    <w:p w14:paraId="7BEF8CC8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 xml:space="preserve">- Nella </w:t>
      </w:r>
      <w:r>
        <w:rPr>
          <w:rFonts w:ascii="TimesNewRomanPS-ItalicMT" w:eastAsia="TimesNewRomanPSMT" w:hAnsi="TimesNewRomanPS-ItalicMT" w:cs="TimesNewRomanPS-ItalicMT"/>
          <w:i/>
          <w:iCs/>
          <w:kern w:val="0"/>
        </w:rPr>
        <w:t xml:space="preserve">fase del processamento automatico </w:t>
      </w:r>
      <w:r>
        <w:rPr>
          <w:rFonts w:ascii="TimesNewRomanPSMT" w:eastAsia="TimesNewRomanPSMT" w:cs="TimesNewRomanPSMT"/>
          <w:kern w:val="0"/>
        </w:rPr>
        <w:t>i soggetti hanno un</w:t>
      </w:r>
      <w:r>
        <w:rPr>
          <w:rFonts w:ascii="TimesNewRomanPSMT" w:eastAsia="TimesNewRomanPSMT" w:cs="TimesNewRomanPSMT" w:hint="eastAsia"/>
          <w:kern w:val="0"/>
        </w:rPr>
        <w:t>’</w:t>
      </w:r>
      <w:r>
        <w:rPr>
          <w:rFonts w:ascii="TimesNewRomanPSMT" w:eastAsia="TimesNewRomanPSMT" w:cs="TimesNewRomanPSMT"/>
          <w:kern w:val="0"/>
        </w:rPr>
        <w:t>attenzione selettiva per gli</w:t>
      </w:r>
    </w:p>
    <w:p w14:paraId="2FF8DA8E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 xml:space="preserve">stimoli minaccianti e un </w:t>
      </w:r>
      <w:proofErr w:type="spellStart"/>
      <w:r>
        <w:rPr>
          <w:rFonts w:ascii="TimesNewRomanPS-ItalicMT" w:eastAsia="TimesNewRomanPSMT" w:hAnsi="TimesNewRomanPS-ItalicMT" w:cs="TimesNewRomanPS-ItalicMT"/>
          <w:i/>
          <w:iCs/>
          <w:kern w:val="0"/>
        </w:rPr>
        <w:t>bias</w:t>
      </w:r>
      <w:proofErr w:type="spellEnd"/>
      <w:r>
        <w:rPr>
          <w:rFonts w:ascii="TimesNewRomanPS-ItalicMT" w:eastAsia="TimesNewRomanPSMT" w:hAnsi="TimesNewRomanPS-ItalicMT" w:cs="TimesNewRomanPS-ItalicMT"/>
          <w:i/>
          <w:iCs/>
          <w:kern w:val="0"/>
        </w:rPr>
        <w:t xml:space="preserve"> </w:t>
      </w:r>
      <w:r>
        <w:rPr>
          <w:rFonts w:ascii="TimesNewRomanPSMT" w:eastAsia="TimesNewRomanPSMT" w:cs="TimesNewRomanPSMT"/>
          <w:kern w:val="0"/>
        </w:rPr>
        <w:t>cognitivo per gli stimoli neutri interpretati come minaccianti</w:t>
      </w:r>
    </w:p>
    <w:p w14:paraId="78E543D6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 xml:space="preserve">(Clark &amp; Beck, 2010). I soggetti con DAG hanno una elevata intolleranza </w:t>
      </w:r>
      <w:proofErr w:type="spellStart"/>
      <w:r>
        <w:rPr>
          <w:rFonts w:ascii="TimesNewRomanPSMT" w:eastAsia="TimesNewRomanPSMT" w:cs="TimesNewRomanPSMT"/>
          <w:kern w:val="0"/>
        </w:rPr>
        <w:t>all</w:t>
      </w:r>
      <w:proofErr w:type="spellEnd"/>
      <w:r>
        <w:rPr>
          <w:rFonts w:ascii="TimesNewRomanPSMT" w:eastAsia="TimesNewRomanPSMT" w:cs="TimesNewRomanPSMT" w:hint="eastAsia"/>
          <w:kern w:val="0"/>
        </w:rPr>
        <w:t>’</w:t>
      </w:r>
      <w:r>
        <w:rPr>
          <w:rFonts w:ascii="TimesNewRomanPSMT" w:eastAsia="TimesNewRomanPSMT" w:cs="TimesNewRomanPSMT"/>
          <w:kern w:val="0"/>
        </w:rPr>
        <w:t>incertezza e</w:t>
      </w:r>
    </w:p>
    <w:p w14:paraId="0E68692C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questo comporta il tentativo estremo di evitare le situazioni incerte o ambigue.</w:t>
      </w:r>
    </w:p>
    <w:p w14:paraId="56977D59" w14:textId="77777777" w:rsidR="001D33FE" w:rsidRDefault="001D33FE" w:rsidP="001D33FE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Schema esemplificativo:</w:t>
      </w:r>
    </w:p>
    <w:p w14:paraId="3C1D5B11" w14:textId="0CB09A4C" w:rsidR="001D33FE" w:rsidRDefault="001D33FE" w:rsidP="001D33FE">
      <w:pPr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Schemi del DAG (Clark &amp; Beck, 2010).</w:t>
      </w:r>
    </w:p>
    <w:p w14:paraId="791D28EF" w14:textId="77777777" w:rsidR="00ED7BA5" w:rsidRDefault="00ED7BA5" w:rsidP="001D33FE">
      <w:pPr>
        <w:rPr>
          <w:rFonts w:ascii="TimesNewRomanPSMT" w:eastAsia="TimesNewRomanPSMT" w:cs="TimesNewRomanPSMT"/>
          <w:kern w:val="0"/>
          <w:sz w:val="20"/>
          <w:szCs w:val="20"/>
        </w:rPr>
      </w:pPr>
    </w:p>
    <w:p w14:paraId="311C94A3" w14:textId="03C278D0" w:rsidR="00ED7BA5" w:rsidRDefault="00ED7BA5" w:rsidP="001D33FE">
      <w:r>
        <w:t>SCHEMA</w:t>
      </w:r>
    </w:p>
    <w:p w14:paraId="6DAF09F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I cinque domini con relativi bisogni fondamentali e SMP sono i seguenti:</w:t>
      </w:r>
    </w:p>
    <w:p w14:paraId="6F1DC71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kern w:val="0"/>
          <w:sz w:val="22"/>
          <w:szCs w:val="22"/>
        </w:rPr>
      </w:pPr>
      <w:r>
        <w:rPr>
          <w:rFonts w:ascii="TimesNewRomanPS-BoldMT" w:eastAsia="TimesNewRomanPSMT" w:hAnsi="TimesNewRomanPS-BoldMT" w:cs="TimesNewRomanPS-BoldMT"/>
          <w:b/>
          <w:bCs/>
          <w:kern w:val="0"/>
          <w:sz w:val="22"/>
          <w:szCs w:val="22"/>
        </w:rPr>
        <w:t>DOMINIO</w:t>
      </w:r>
    </w:p>
    <w:p w14:paraId="646B4AC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kern w:val="0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kern w:val="0"/>
          <w:sz w:val="20"/>
          <w:szCs w:val="20"/>
        </w:rPr>
        <w:t>BISOGNI</w:t>
      </w:r>
    </w:p>
    <w:p w14:paraId="03202ED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kern w:val="0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kern w:val="0"/>
          <w:sz w:val="20"/>
          <w:szCs w:val="20"/>
        </w:rPr>
        <w:t>FONDAMENTALI</w:t>
      </w:r>
    </w:p>
    <w:p w14:paraId="04B12488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kern w:val="0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kern w:val="0"/>
          <w:sz w:val="20"/>
          <w:szCs w:val="20"/>
        </w:rPr>
        <w:t>SCHEMI MALADATTIVI PRECOCI</w:t>
      </w:r>
    </w:p>
    <w:p w14:paraId="1AD31AA7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I-DISTACCO E RIFIUTO STABILIT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  <w:r>
        <w:rPr>
          <w:rFonts w:ascii="TimesNewRomanPSMT" w:eastAsia="TimesNewRomanPSMT" w:cs="TimesNewRomanPSMT"/>
          <w:kern w:val="0"/>
          <w:sz w:val="20"/>
          <w:szCs w:val="20"/>
        </w:rPr>
        <w:t xml:space="preserve"> E</w:t>
      </w:r>
    </w:p>
    <w:p w14:paraId="2FB22757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SICUREZZA</w:t>
      </w:r>
    </w:p>
    <w:p w14:paraId="609C056A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ABBANDONO/INSTABILIT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  <w:r>
        <w:rPr>
          <w:rFonts w:ascii="TimesNewRomanPSMT" w:eastAsia="TimesNewRomanPSMT" w:cs="TimesNewRomanPSMT"/>
          <w:kern w:val="0"/>
          <w:sz w:val="20"/>
          <w:szCs w:val="20"/>
        </w:rPr>
        <w:t xml:space="preserve"> -SFIDUCIA/ABUSO</w:t>
      </w:r>
    </w:p>
    <w:p w14:paraId="5C889CAB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-DEPRIVAZIONE EMOTIVAINADEGUATEZZA/</w:t>
      </w:r>
    </w:p>
    <w:p w14:paraId="7FEF368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VERGOGNA -ESCLUSIONE</w:t>
      </w:r>
    </w:p>
    <w:p w14:paraId="170B6376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SOCIALE/ALIENAZIONE</w:t>
      </w:r>
    </w:p>
    <w:p w14:paraId="2AF362EF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33</w:t>
      </w:r>
    </w:p>
    <w:p w14:paraId="56274616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II-MANCANZA DI</w:t>
      </w:r>
    </w:p>
    <w:p w14:paraId="3BB89CF9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AUTONOMIA E ABILIT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</w:p>
    <w:p w14:paraId="346AD446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AUTONOMIA E</w:t>
      </w:r>
    </w:p>
    <w:p w14:paraId="015E56C7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COMPETENZA</w:t>
      </w:r>
    </w:p>
    <w:p w14:paraId="1B33BF80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DIPENDENZA/INCOMPETENZA -</w:t>
      </w:r>
    </w:p>
    <w:p w14:paraId="2B46559D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VULNERABILIT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  <w:r>
        <w:rPr>
          <w:rFonts w:ascii="TimesNewRomanPSMT" w:eastAsia="TimesNewRomanPSMT" w:cs="TimesNewRomanPSMT"/>
          <w:kern w:val="0"/>
          <w:sz w:val="20"/>
          <w:szCs w:val="20"/>
        </w:rPr>
        <w:t xml:space="preserve"> AL PERICOLO O MALATTIE -</w:t>
      </w:r>
    </w:p>
    <w:p w14:paraId="444F2B49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INVISCHIAMENTO/S</w:t>
      </w:r>
      <w:r>
        <w:rPr>
          <w:rFonts w:ascii="TimesNewRomanPSMT" w:eastAsia="TimesNewRomanPSMT" w:cs="TimesNewRomanPSMT"/>
          <w:kern w:val="0"/>
          <w:sz w:val="20"/>
          <w:szCs w:val="20"/>
        </w:rPr>
        <w:t>É</w:t>
      </w:r>
      <w:r>
        <w:rPr>
          <w:rFonts w:ascii="TimesNewRomanPSMT" w:eastAsia="TimesNewRomanPSMT" w:cs="TimesNewRomanPSMT"/>
          <w:kern w:val="0"/>
          <w:sz w:val="20"/>
          <w:szCs w:val="20"/>
        </w:rPr>
        <w:t xml:space="preserve"> POCO SVILUPPATO -</w:t>
      </w:r>
    </w:p>
    <w:p w14:paraId="2C3C570A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FALLIMENTO</w:t>
      </w:r>
    </w:p>
    <w:p w14:paraId="21E3EFC1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III-MANCANZA DI</w:t>
      </w:r>
    </w:p>
    <w:p w14:paraId="40717FC7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REGOLE</w:t>
      </w:r>
    </w:p>
    <w:p w14:paraId="5D3FC5C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ESPRESSIONE DI</w:t>
      </w:r>
    </w:p>
    <w:p w14:paraId="7292CD30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lastRenderedPageBreak/>
        <w:t>BISOGNI ED EMOZIONI</w:t>
      </w:r>
    </w:p>
    <w:p w14:paraId="04D6943D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PRETESE/GRANDIOSIT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  <w:r>
        <w:rPr>
          <w:rFonts w:ascii="TimesNewRomanPSMT" w:eastAsia="TimesNewRomanPSMT" w:cs="TimesNewRomanPSMT"/>
          <w:kern w:val="0"/>
          <w:sz w:val="20"/>
          <w:szCs w:val="20"/>
        </w:rPr>
        <w:t xml:space="preserve"> -AUTOCONTROLLO O</w:t>
      </w:r>
    </w:p>
    <w:p w14:paraId="3701ADEB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AUTODISCIPLINA INSUFFICIENTI</w:t>
      </w:r>
    </w:p>
    <w:p w14:paraId="5679EE55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IV-ECCESSIVA</w:t>
      </w:r>
    </w:p>
    <w:p w14:paraId="1EB9042E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ATTENZIONE AI</w:t>
      </w:r>
    </w:p>
    <w:p w14:paraId="3AE20F42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BISOGNI DEGLI ALTRI</w:t>
      </w:r>
    </w:p>
    <w:p w14:paraId="0D7039CF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SPONTANEIT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  <w:r>
        <w:rPr>
          <w:rFonts w:ascii="TimesNewRomanPSMT" w:eastAsia="TimesNewRomanPSMT" w:cs="TimesNewRomanPSMT"/>
          <w:kern w:val="0"/>
          <w:sz w:val="20"/>
          <w:szCs w:val="20"/>
        </w:rPr>
        <w:t xml:space="preserve"> E</w:t>
      </w:r>
    </w:p>
    <w:p w14:paraId="25668415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GIOCO</w:t>
      </w:r>
    </w:p>
    <w:p w14:paraId="68E5D0D9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SOTTOMISSIONE -AUTOSACRIFICIO -RICERCA</w:t>
      </w:r>
    </w:p>
    <w:p w14:paraId="538A1003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DI APPROVAZIONE O RICONOSCIMENTO</w:t>
      </w:r>
    </w:p>
    <w:p w14:paraId="7295349A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V-IPERCONTROLLO E</w:t>
      </w:r>
    </w:p>
    <w:p w14:paraId="610FFF4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INIBIZIONE</w:t>
      </w:r>
    </w:p>
    <w:p w14:paraId="3DC0AF57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LIMITI REALISTICI E</w:t>
      </w:r>
    </w:p>
    <w:p w14:paraId="24137C11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AUTOCONTROLLO</w:t>
      </w:r>
    </w:p>
    <w:p w14:paraId="1A8B5B6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NEGATIVIT</w:t>
      </w:r>
      <w:r>
        <w:rPr>
          <w:rFonts w:ascii="TimesNewRomanPSMT" w:eastAsia="TimesNewRomanPSMT" w:cs="TimesNewRomanPSMT"/>
          <w:kern w:val="0"/>
          <w:sz w:val="20"/>
          <w:szCs w:val="20"/>
        </w:rPr>
        <w:t>À</w:t>
      </w:r>
      <w:r>
        <w:rPr>
          <w:rFonts w:ascii="TimesNewRomanPSMT" w:eastAsia="TimesNewRomanPSMT" w:cs="TimesNewRomanPSMT"/>
          <w:kern w:val="0"/>
          <w:sz w:val="20"/>
          <w:szCs w:val="20"/>
        </w:rPr>
        <w:t>/PESSIMISMO -INIBIZIONE</w:t>
      </w:r>
    </w:p>
    <w:p w14:paraId="6F3DBC2E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EMOTIVA -STANDARD</w:t>
      </w:r>
    </w:p>
    <w:p w14:paraId="2E691B09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  <w:sz w:val="20"/>
          <w:szCs w:val="20"/>
        </w:rPr>
      </w:pPr>
      <w:r>
        <w:rPr>
          <w:rFonts w:ascii="TimesNewRomanPSMT" w:eastAsia="TimesNewRomanPSMT" w:cs="TimesNewRomanPSMT"/>
          <w:kern w:val="0"/>
          <w:sz w:val="20"/>
          <w:szCs w:val="20"/>
        </w:rPr>
        <w:t>SEVERI/IPERCRITICISMO -PUNIZIONE</w:t>
      </w:r>
    </w:p>
    <w:p w14:paraId="113EF885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Nel caso di Francesco, i risultati emersi dal questionario sono i seguenti:</w:t>
      </w:r>
    </w:p>
    <w:p w14:paraId="37D0CE66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TimesNewRomanPSMT" w:eastAsia="TimesNewRomanPSMT" w:cs="TimesNewRomanPSMT"/>
          <w:kern w:val="0"/>
        </w:rPr>
        <w:t>Il paziente mostra punteggi elevanti nei seguenti domini:</w:t>
      </w:r>
    </w:p>
    <w:p w14:paraId="608AEEDA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 xml:space="preserve">Dominio I: Distacco e </w:t>
      </w:r>
      <w:proofErr w:type="spellStart"/>
      <w:r>
        <w:rPr>
          <w:rFonts w:ascii="TimesNewRomanPSMT" w:eastAsia="TimesNewRomanPSMT" w:cs="TimesNewRomanPSMT"/>
          <w:kern w:val="0"/>
        </w:rPr>
        <w:t>rifiuto</w:t>
      </w:r>
      <w:r>
        <w:rPr>
          <w:rFonts w:ascii="Wingdings-Regular" w:eastAsia="TimesNewRomanPSMT" w:hAnsi="Wingdings-Regular" w:cs="Wingdings-Regular"/>
          <w:kern w:val="0"/>
        </w:rPr>
        <w:t>à</w:t>
      </w:r>
      <w:proofErr w:type="spellEnd"/>
      <w:r>
        <w:rPr>
          <w:rFonts w:ascii="Wingdings-Regular" w:eastAsia="TimesNewRomanPSMT" w:hAnsi="Wingdings-Regular" w:cs="Wingdings-Regular"/>
          <w:kern w:val="0"/>
        </w:rPr>
        <w:t xml:space="preserve"> </w:t>
      </w:r>
      <w:r>
        <w:rPr>
          <w:rFonts w:ascii="TimesNewRomanPSMT" w:eastAsia="TimesNewRomanPSMT" w:cs="TimesNewRomanPSMT"/>
          <w:kern w:val="0"/>
        </w:rPr>
        <w:t>abbandono/instabilit</w:t>
      </w:r>
      <w:r>
        <w:rPr>
          <w:rFonts w:ascii="TimesNewRomanPSMT" w:eastAsia="TimesNewRomanPSMT" w:cs="TimesNewRomanPSMT"/>
          <w:kern w:val="0"/>
        </w:rPr>
        <w:t>à</w:t>
      </w:r>
      <w:r>
        <w:rPr>
          <w:rFonts w:ascii="TimesNewRomanPSMT" w:eastAsia="TimesNewRomanPSMT" w:cs="TimesNewRomanPSMT"/>
          <w:kern w:val="0"/>
        </w:rPr>
        <w:t>;</w:t>
      </w:r>
    </w:p>
    <w:p w14:paraId="4CFA0C31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 xml:space="preserve">Dominio II: mancanza di autonomia e </w:t>
      </w:r>
      <w:proofErr w:type="spellStart"/>
      <w:r>
        <w:rPr>
          <w:rFonts w:ascii="TimesNewRomanPSMT" w:eastAsia="TimesNewRomanPSMT" w:cs="TimesNewRomanPSMT"/>
          <w:kern w:val="0"/>
        </w:rPr>
        <w:t>abilit</w:t>
      </w:r>
      <w:r>
        <w:rPr>
          <w:rFonts w:ascii="TimesNewRomanPSMT" w:eastAsia="TimesNewRomanPSMT" w:cs="TimesNewRomanPSMT"/>
          <w:kern w:val="0"/>
        </w:rPr>
        <w:t>à</w:t>
      </w:r>
      <w:r>
        <w:rPr>
          <w:rFonts w:ascii="Wingdings-Regular" w:eastAsia="TimesNewRomanPSMT" w:hAnsi="Wingdings-Regular" w:cs="Wingdings-Regular"/>
          <w:kern w:val="0"/>
        </w:rPr>
        <w:t>à</w:t>
      </w:r>
      <w:proofErr w:type="spellEnd"/>
      <w:r>
        <w:rPr>
          <w:rFonts w:ascii="Wingdings-Regular" w:eastAsia="TimesNewRomanPSMT" w:hAnsi="Wingdings-Regular" w:cs="Wingdings-Regular"/>
          <w:kern w:val="0"/>
        </w:rPr>
        <w:t xml:space="preserve"> </w:t>
      </w:r>
      <w:r>
        <w:rPr>
          <w:rFonts w:ascii="TimesNewRomanPSMT" w:eastAsia="TimesNewRomanPSMT" w:cs="TimesNewRomanPSMT"/>
          <w:kern w:val="0"/>
        </w:rPr>
        <w:t>vulnerabilit</w:t>
      </w:r>
      <w:r>
        <w:rPr>
          <w:rFonts w:ascii="TimesNewRomanPSMT" w:eastAsia="TimesNewRomanPSMT" w:cs="TimesNewRomanPSMT"/>
          <w:kern w:val="0"/>
        </w:rPr>
        <w:t>à</w:t>
      </w:r>
      <w:r>
        <w:rPr>
          <w:rFonts w:ascii="TimesNewRomanPSMT" w:eastAsia="TimesNewRomanPSMT" w:cs="TimesNewRomanPSMT"/>
          <w:kern w:val="0"/>
        </w:rPr>
        <w:t xml:space="preserve"> al pericolo o malattie;</w:t>
      </w:r>
    </w:p>
    <w:p w14:paraId="2FB29C54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 xml:space="preserve">Dominio III: mancanza di </w:t>
      </w:r>
      <w:proofErr w:type="spellStart"/>
      <w:r>
        <w:rPr>
          <w:rFonts w:ascii="TimesNewRomanPSMT" w:eastAsia="TimesNewRomanPSMT" w:cs="TimesNewRomanPSMT"/>
          <w:kern w:val="0"/>
        </w:rPr>
        <w:t>regole</w:t>
      </w:r>
      <w:r>
        <w:rPr>
          <w:rFonts w:ascii="Wingdings-Regular" w:eastAsia="TimesNewRomanPSMT" w:hAnsi="Wingdings-Regular" w:cs="Wingdings-Regular"/>
          <w:kern w:val="0"/>
        </w:rPr>
        <w:t>à</w:t>
      </w:r>
      <w:proofErr w:type="spellEnd"/>
      <w:r>
        <w:rPr>
          <w:rFonts w:ascii="Wingdings-Regular" w:eastAsia="TimesNewRomanPSMT" w:hAnsi="Wingdings-Regular" w:cs="Wingdings-Regular"/>
          <w:kern w:val="0"/>
        </w:rPr>
        <w:t xml:space="preserve"> </w:t>
      </w:r>
      <w:r>
        <w:rPr>
          <w:rFonts w:ascii="TimesNewRomanPSMT" w:eastAsia="TimesNewRomanPSMT" w:cs="TimesNewRomanPSMT"/>
          <w:kern w:val="0"/>
        </w:rPr>
        <w:t>autocontrollo o autodisciplina insufficienti;</w:t>
      </w:r>
    </w:p>
    <w:p w14:paraId="722404E6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 xml:space="preserve">Dominio IV: eccessiva attenzione ai bisogni degli </w:t>
      </w:r>
      <w:proofErr w:type="spellStart"/>
      <w:r>
        <w:rPr>
          <w:rFonts w:ascii="TimesNewRomanPSMT" w:eastAsia="TimesNewRomanPSMT" w:cs="TimesNewRomanPSMT"/>
          <w:kern w:val="0"/>
        </w:rPr>
        <w:t>altri</w:t>
      </w:r>
      <w:r>
        <w:rPr>
          <w:rFonts w:ascii="Wingdings-Regular" w:eastAsia="TimesNewRomanPSMT" w:hAnsi="Wingdings-Regular" w:cs="Wingdings-Regular"/>
          <w:kern w:val="0"/>
        </w:rPr>
        <w:t>à</w:t>
      </w:r>
      <w:r>
        <w:rPr>
          <w:rFonts w:ascii="TimesNewRomanPSMT" w:eastAsia="TimesNewRomanPSMT" w:cs="TimesNewRomanPSMT"/>
          <w:kern w:val="0"/>
        </w:rPr>
        <w:t>autosacrificio</w:t>
      </w:r>
      <w:proofErr w:type="spellEnd"/>
      <w:r>
        <w:rPr>
          <w:rFonts w:ascii="TimesNewRomanPSMT" w:eastAsia="TimesNewRomanPSMT" w:cs="TimesNewRomanPSMT"/>
          <w:kern w:val="0"/>
        </w:rPr>
        <w:t>;</w:t>
      </w:r>
    </w:p>
    <w:p w14:paraId="6ADCE935" w14:textId="77777777" w:rsidR="009929F2" w:rsidRDefault="009929F2" w:rsidP="009929F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kern w:val="0"/>
        </w:rPr>
      </w:pPr>
      <w:r>
        <w:rPr>
          <w:rFonts w:ascii="SymbolMT" w:eastAsia="TimesNewRomanPSMT" w:hAnsi="SymbolMT" w:cs="SymbolMT"/>
          <w:kern w:val="0"/>
        </w:rPr>
        <w:t xml:space="preserve">• </w:t>
      </w:r>
      <w:r>
        <w:rPr>
          <w:rFonts w:ascii="TimesNewRomanPSMT" w:eastAsia="TimesNewRomanPSMT" w:cs="TimesNewRomanPSMT"/>
          <w:kern w:val="0"/>
        </w:rPr>
        <w:t xml:space="preserve">Dominio V: </w:t>
      </w:r>
      <w:proofErr w:type="spellStart"/>
      <w:r>
        <w:rPr>
          <w:rFonts w:ascii="TimesNewRomanPSMT" w:eastAsia="TimesNewRomanPSMT" w:cs="TimesNewRomanPSMT"/>
          <w:kern w:val="0"/>
        </w:rPr>
        <w:t>ipercontrollo</w:t>
      </w:r>
      <w:proofErr w:type="spellEnd"/>
      <w:r>
        <w:rPr>
          <w:rFonts w:ascii="TimesNewRomanPSMT" w:eastAsia="TimesNewRomanPSMT" w:cs="TimesNewRomanPSMT"/>
          <w:kern w:val="0"/>
        </w:rPr>
        <w:t xml:space="preserve"> e </w:t>
      </w:r>
      <w:proofErr w:type="spellStart"/>
      <w:r>
        <w:rPr>
          <w:rFonts w:ascii="TimesNewRomanPSMT" w:eastAsia="TimesNewRomanPSMT" w:cs="TimesNewRomanPSMT"/>
          <w:kern w:val="0"/>
        </w:rPr>
        <w:t>inibizione</w:t>
      </w:r>
      <w:r>
        <w:rPr>
          <w:rFonts w:ascii="Wingdings-Regular" w:eastAsia="TimesNewRomanPSMT" w:hAnsi="Wingdings-Regular" w:cs="Wingdings-Regular"/>
          <w:kern w:val="0"/>
        </w:rPr>
        <w:t>à</w:t>
      </w:r>
      <w:proofErr w:type="spellEnd"/>
      <w:r>
        <w:rPr>
          <w:rFonts w:ascii="Wingdings-Regular" w:eastAsia="TimesNewRomanPSMT" w:hAnsi="Wingdings-Regular" w:cs="Wingdings-Regular"/>
          <w:kern w:val="0"/>
        </w:rPr>
        <w:t xml:space="preserve"> </w:t>
      </w:r>
      <w:r>
        <w:rPr>
          <w:rFonts w:ascii="TimesNewRomanPSMT" w:eastAsia="TimesNewRomanPSMT" w:cs="TimesNewRomanPSMT"/>
          <w:kern w:val="0"/>
        </w:rPr>
        <w:t>negativit</w:t>
      </w:r>
      <w:r>
        <w:rPr>
          <w:rFonts w:ascii="TimesNewRomanPSMT" w:eastAsia="TimesNewRomanPSMT" w:cs="TimesNewRomanPSMT"/>
          <w:kern w:val="0"/>
        </w:rPr>
        <w:t>à</w:t>
      </w:r>
      <w:r>
        <w:rPr>
          <w:rFonts w:ascii="TimesNewRomanPSMT" w:eastAsia="TimesNewRomanPSMT" w:cs="TimesNewRomanPSMT"/>
          <w:kern w:val="0"/>
        </w:rPr>
        <w:t>/pessimismo.</w:t>
      </w:r>
    </w:p>
    <w:p w14:paraId="2E532B88" w14:textId="37EB879F" w:rsidR="009929F2" w:rsidRDefault="009929F2" w:rsidP="009929F2">
      <w:r>
        <w:rPr>
          <w:rFonts w:ascii="TimesNewRomanPS-BoldMT" w:eastAsia="TimesNewRomanPSMT" w:hAnsi="TimesNewRomanPS-BoldMT" w:cs="TimesNewRomanPS-BoldMT"/>
          <w:b/>
          <w:bCs/>
          <w:kern w:val="0"/>
        </w:rPr>
        <w:t>2.1.6 Analisi</w:t>
      </w:r>
    </w:p>
    <w:sectPr w:rsidR="009929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3B"/>
    <w:rsid w:val="001D33FE"/>
    <w:rsid w:val="001E2C3B"/>
    <w:rsid w:val="002C68F9"/>
    <w:rsid w:val="006C0CDF"/>
    <w:rsid w:val="008C4C4A"/>
    <w:rsid w:val="009929F2"/>
    <w:rsid w:val="00E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7A10"/>
  <w15:chartTrackingRefBased/>
  <w15:docId w15:val="{0100AF57-B6F0-4FA5-BB50-8914D52D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2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2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2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2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2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2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2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2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2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2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2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2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2C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2C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2C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2C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2C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2C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2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2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2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2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2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2C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2C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2C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2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2C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2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4</cp:revision>
  <dcterms:created xsi:type="dcterms:W3CDTF">2025-03-23T13:47:00Z</dcterms:created>
  <dcterms:modified xsi:type="dcterms:W3CDTF">2025-03-23T14:33:00Z</dcterms:modified>
</cp:coreProperties>
</file>